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38B056E" w14:textId="77777777" w:rsidR="008469AA" w:rsidRDefault="00000000">
      <w:pPr>
        <w:pStyle w:val="Heading2"/>
        <w:rPr>
          <w:rFonts w:hint="eastAsia"/>
        </w:rPr>
      </w:pPr>
      <w:r>
        <w:t>16. Exit Ticket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675C2E11" w14:textId="77777777" w:rsidR="008469AA" w:rsidRDefault="00000000">
      <w:pPr>
        <w:pStyle w:val="Compact"/>
        <w:keepNext/>
        <w:numPr>
          <w:ilvl w:val="0"/>
          <w:numId w:val="74"/>
        </w:numPr>
      </w:pPr>
      <w:r>
        <w:t xml:space="preserve">In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of 35, identify the whole, the number of equal groups, and the number of groups selected.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6602B99" w14:textId="77777777" w:rsidR="008469AA" w:rsidRDefault="00000000">
      <w:pPr>
        <w:pStyle w:val="Compact"/>
        <w:keepNext/>
        <w:numPr>
          <w:ilvl w:val="0"/>
          <w:numId w:val="74"/>
        </w:numPr>
      </w:pPr>
      <w:r>
        <w:t xml:space="preserve">Find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t xml:space="preserve"> of 35 and show the unit-fraction step.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2757C3A" w14:textId="77777777" w:rsidR="008469AA" w:rsidRDefault="00000000">
      <w:pPr>
        <w:pStyle w:val="Compact"/>
        <w:keepNext/>
        <w:numPr>
          <w:ilvl w:val="0"/>
          <w:numId w:val="74"/>
        </w:numPr>
      </w:pPr>
      <w:r>
        <w:t xml:space="preserve">Is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t xml:space="preserve"> less than, equal to, or greater than 1? Explain using a number line or mixed number.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02B8946" w14:textId="77777777" w:rsidR="008469AA" w:rsidRDefault="00000000">
      <w:pPr>
        <w:pStyle w:val="Compact"/>
        <w:keepNext/>
        <w:numPr>
          <w:ilvl w:val="0"/>
          <w:numId w:val="74"/>
        </w:numPr>
      </w:pPr>
      <w:r>
        <w:t xml:space="preserve">Why does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 xml:space="preserve"> of 15 not equal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t>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2: Fractions as Relationships — Exit Ticket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